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285" w:leader="none"/>
        </w:tabs>
        <w:ind w:hanging="0"/>
        <w:jc w:val="center"/>
      </w:pPr>
      <w:bookmarkStart w:id="0" w:name="__DdeLink__288_21032496"/>
      <w:r>
        <w:rPr>
          <w:rFonts w:cs="Times New Roman" w:ascii="Times New Roman" w:hAnsi="Times New Roman"/>
          <w:b/>
          <w:lang w:val="ru-RU" w:eastAsia="ar-SA" w:bidi="ar-SA"/>
        </w:rPr>
        <w:t xml:space="preserve"> </w:t>
      </w:r>
      <w:r>
        <w:rPr>
          <w:rFonts w:cs="Times New Roman" w:ascii="Times New Roman" w:hAnsi="Times New Roman"/>
          <w:b/>
          <w:lang w:val="ru-RU" w:eastAsia="ar-SA" w:bidi="ar-SA"/>
        </w:rPr>
        <w:t xml:space="preserve">«Предупреждение суицида среди детей. </w:t>
      </w:r>
      <w:r/>
    </w:p>
    <w:p>
      <w:pPr>
        <w:pStyle w:val="Normal"/>
        <w:tabs>
          <w:tab w:val="left" w:pos="285" w:leader="none"/>
        </w:tabs>
        <w:ind w:firstLine="684"/>
        <w:jc w:val="center"/>
        <w:rPr>
          <w:rFonts w:ascii="Times New Roman" w:hAnsi="Times New Roman" w:cs="Times New Roman"/>
          <w:lang w:val="ru-RU" w:eastAsia="ar-SA" w:bidi="ar-SA"/>
        </w:rPr>
      </w:pPr>
      <w:bookmarkStart w:id="1" w:name="__DdeLink__288_21032496"/>
      <w:bookmarkStart w:id="2" w:name="__DdeLink__0_252772327"/>
      <w:bookmarkEnd w:id="2"/>
      <w:bookmarkEnd w:id="1"/>
      <w:r>
        <w:rPr>
          <w:rFonts w:cs="Times New Roman" w:ascii="Times New Roman" w:hAnsi="Times New Roman"/>
          <w:b/>
          <w:lang w:val="ru-RU" w:eastAsia="ar-SA" w:bidi="ar-SA"/>
        </w:rPr>
        <w:t>Помощь родителей в преодолении трудностей ребенка».</w:t>
      </w:r>
      <w:r/>
    </w:p>
    <w:p>
      <w:pPr>
        <w:pStyle w:val="Normal"/>
        <w:tabs>
          <w:tab w:val="left" w:pos="285" w:leader="none"/>
        </w:tabs>
        <w:ind w:firstLine="684"/>
        <w:jc w:val="both"/>
        <w:rPr>
          <w:rFonts w:ascii="Times New Roman" w:hAnsi="Times New Roman" w:cs="Times New Roman"/>
          <w:lang w:val="ru-RU" w:eastAsia="ar-SA" w:bidi="ar-SA"/>
        </w:rPr>
      </w:pPr>
      <w:r>
        <w:rPr/>
      </w:r>
      <w:r/>
    </w:p>
    <w:p>
      <w:pPr>
        <w:pStyle w:val="Normal"/>
        <w:tabs>
          <w:tab w:val="left" w:pos="285" w:leader="none"/>
        </w:tabs>
        <w:ind w:firstLine="684"/>
        <w:jc w:val="both"/>
      </w:pPr>
      <w:r>
        <w:rPr>
          <w:rFonts w:cs="Times New Roman" w:ascii="Times New Roman" w:hAnsi="Times New Roman"/>
          <w:lang w:val="ru-RU" w:eastAsia="ar-SA" w:bidi="ar-SA"/>
        </w:rPr>
        <w:t xml:space="preserve"> </w:t>
      </w:r>
      <w:r>
        <w:rPr>
          <w:rFonts w:cs="Times New Roman" w:ascii="Times New Roman" w:hAnsi="Times New Roman"/>
          <w:lang w:val="ru-RU" w:eastAsia="ar-SA" w:bidi="ar-SA"/>
        </w:rPr>
        <w:t>По данным статистики, в течение последних двух десятилетий частота суицидальных действий среди молодежи удвоилась. У 30% лиц в возрасте 14 – 24 лет бывают суицидальные мысли, 6% юношей и 10% девушек совершают суицидальные действия. Из общего количества суицидов 90% совершается людьми с психотическими расстройствами и лишь 10% - без таковых. Некоторые специалисты пишут, что в 10% случаев суицидальное поведение подростка имеет цель покончить с собой, а в 90% служит средством привлечения к себе внимания.</w:t>
      </w:r>
      <w:r/>
    </w:p>
    <w:p>
      <w:pPr>
        <w:pStyle w:val="Normal"/>
        <w:tabs>
          <w:tab w:val="left" w:pos="285" w:leader="none"/>
        </w:tabs>
        <w:ind w:firstLine="684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Изучение проблемы суицида показывает, что в целом ряде случаев подростки решались на самоубийство для того, чтобы обратить внимание родителей на свои проблемы и таким страшным образом протестовали против безразличия и жестокости взрослых.</w:t>
      </w:r>
      <w:r/>
    </w:p>
    <w:p>
      <w:pPr>
        <w:pStyle w:val="Normal"/>
        <w:tabs>
          <w:tab w:val="left" w:pos="285" w:leader="none"/>
        </w:tabs>
        <w:ind w:firstLine="684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Своевременная психологическая поддержка, доброе участие, оказанное подросткам в трудной жизненной ситуации, помогли бы избежать трагедии. По данным официальной статистики, от самоубийства ежегодно погибает около 2800 детей и подростков в возрасте от 5 до 19 лет, причем эти страшные цифры не учитывают случаев попыток самоубийства.</w:t>
      </w:r>
      <w:r/>
    </w:p>
    <w:p>
      <w:pPr>
        <w:pStyle w:val="Normal"/>
        <w:tabs>
          <w:tab w:val="left" w:pos="285" w:leader="none"/>
        </w:tabs>
        <w:ind w:firstLine="684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2. Понятие суицидального поведения.</w:t>
      </w:r>
      <w:r/>
    </w:p>
    <w:p>
      <w:pPr>
        <w:pStyle w:val="Normal"/>
        <w:tabs>
          <w:tab w:val="left" w:pos="285" w:leader="none"/>
        </w:tabs>
        <w:ind w:firstLine="684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Суицидальное поведение – это проявление суицидальной активности: мысли, намерения, высказывания, угрозы, попытки, покушения и т.п. Следует различать следующие типы суицидального поведения:</w:t>
      </w:r>
      <w:r/>
    </w:p>
    <w:p>
      <w:pPr>
        <w:pStyle w:val="Normal"/>
        <w:numPr>
          <w:ilvl w:val="0"/>
          <w:numId w:val="1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Демонстративное – чаще всего в виде порезов вен, отравления неядовитыми лекарствами, изображения повешения;</w:t>
      </w:r>
      <w:r/>
    </w:p>
    <w:p>
      <w:pPr>
        <w:pStyle w:val="Normal"/>
        <w:numPr>
          <w:ilvl w:val="0"/>
          <w:numId w:val="1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Аффективное суицидальное поведение – при таком типе поведения подростки чаще прибегают к попыткам повешения, отравлению токсичными и сильнодействующими препаратами;</w:t>
      </w:r>
      <w:r/>
    </w:p>
    <w:p>
      <w:pPr>
        <w:pStyle w:val="Normal"/>
        <w:numPr>
          <w:ilvl w:val="0"/>
          <w:numId w:val="1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Истинное суицидальное поведение – при данном типе поведения чаще прибегают к повешению.</w:t>
      </w:r>
      <w:r/>
    </w:p>
    <w:p>
      <w:pPr>
        <w:pStyle w:val="Normal"/>
        <w:tabs>
          <w:tab w:val="left" w:pos="285" w:leader="none"/>
        </w:tabs>
        <w:ind w:firstLine="709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Наиболее распространенными причинами, которые могут повлечь за собой совершение самоубийства подростком, являются:</w:t>
      </w:r>
      <w:r/>
    </w:p>
    <w:p>
      <w:pPr>
        <w:pStyle w:val="Normal"/>
        <w:tabs>
          <w:tab w:val="left" w:pos="285" w:leader="none"/>
        </w:tabs>
        <w:ind w:firstLine="284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- состояние депрессии, вызванное потерей объекта любви, разрывом романтических отношений;</w:t>
      </w:r>
      <w:r/>
    </w:p>
    <w:p>
      <w:pPr>
        <w:pStyle w:val="Normal"/>
        <w:tabs>
          <w:tab w:val="left" w:pos="285" w:leader="none"/>
        </w:tabs>
        <w:ind w:firstLine="284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- чувство вины, страха, враждебности;</w:t>
      </w:r>
      <w:r/>
    </w:p>
    <w:p>
      <w:pPr>
        <w:pStyle w:val="Normal"/>
        <w:tabs>
          <w:tab w:val="left" w:pos="285" w:leader="none"/>
        </w:tabs>
        <w:ind w:firstLine="284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- тяжелое переживание неудач, в частности в личных отношениях;</w:t>
      </w:r>
      <w:r/>
    </w:p>
    <w:p>
      <w:pPr>
        <w:pStyle w:val="Normal"/>
        <w:tabs>
          <w:tab w:val="left" w:pos="285" w:leader="none"/>
        </w:tabs>
        <w:ind w:firstLine="284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- эмоциональное, психическое или сексуальное насилие;</w:t>
      </w:r>
      <w:r/>
    </w:p>
    <w:p>
      <w:pPr>
        <w:pStyle w:val="Normal"/>
        <w:tabs>
          <w:tab w:val="left" w:pos="285" w:leader="none"/>
        </w:tabs>
        <w:ind w:firstLine="284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- стрессовые жизненные ситуации (серьезный разлад в семье, развод или разлука);</w:t>
      </w:r>
      <w:r/>
    </w:p>
    <w:p>
      <w:pPr>
        <w:pStyle w:val="Normal"/>
        <w:tabs>
          <w:tab w:val="left" w:pos="285" w:leader="none"/>
        </w:tabs>
        <w:ind w:firstLine="284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- ранее совершенные попытки покончить с собой;</w:t>
      </w:r>
      <w:r/>
    </w:p>
    <w:p>
      <w:pPr>
        <w:pStyle w:val="Normal"/>
        <w:tabs>
          <w:tab w:val="left" w:pos="285" w:leader="none"/>
        </w:tabs>
        <w:ind w:firstLine="284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- давление со стороны сверстников;</w:t>
      </w:r>
      <w:r/>
    </w:p>
    <w:p>
      <w:pPr>
        <w:pStyle w:val="Normal"/>
        <w:tabs>
          <w:tab w:val="left" w:pos="285" w:leader="none"/>
        </w:tabs>
        <w:ind w:firstLine="284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- смерть близкого человека;</w:t>
      </w:r>
      <w:r/>
    </w:p>
    <w:p>
      <w:pPr>
        <w:pStyle w:val="Normal"/>
        <w:tabs>
          <w:tab w:val="left" w:pos="285" w:leader="none"/>
        </w:tabs>
        <w:ind w:firstLine="284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- потеря социального статуса в коллективе, изоляция от социального окружения;</w:t>
      </w:r>
      <w:r/>
    </w:p>
    <w:p>
      <w:pPr>
        <w:pStyle w:val="Normal"/>
        <w:tabs>
          <w:tab w:val="left" w:pos="285" w:leader="none"/>
        </w:tabs>
        <w:ind w:firstLine="284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- боязнь ответственности за совершенный поступок;</w:t>
      </w:r>
      <w:r/>
    </w:p>
    <w:p>
      <w:pPr>
        <w:pStyle w:val="Normal"/>
        <w:tabs>
          <w:tab w:val="left" w:pos="285" w:leader="none"/>
        </w:tabs>
        <w:ind w:firstLine="284"/>
        <w:jc w:val="both"/>
        <w:rPr>
          <w:b/>
          <w:b/>
          <w:rFonts w:ascii="Times New Roman" w:hAnsi="Times New Roman" w:cs="Times New Roman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- слабое физическое развитие или приобретенный физический дефект (например, вследствие автокатастрофы).</w:t>
      </w:r>
      <w:r/>
    </w:p>
    <w:p>
      <w:pPr>
        <w:pStyle w:val="Normal"/>
        <w:tabs>
          <w:tab w:val="left" w:pos="285" w:leader="none"/>
        </w:tabs>
        <w:ind w:firstLine="709"/>
        <w:jc w:val="both"/>
      </w:pPr>
      <w:r>
        <w:rPr>
          <w:rFonts w:cs="Times New Roman" w:ascii="Times New Roman" w:hAnsi="Times New Roman"/>
          <w:b/>
          <w:lang w:val="ru-RU" w:eastAsia="ar-SA" w:bidi="ar-SA"/>
        </w:rPr>
        <w:t>Мифы о суициде</w:t>
      </w:r>
      <w:r>
        <w:rPr>
          <w:rFonts w:cs="Times New Roman" w:ascii="Times New Roman" w:hAnsi="Times New Roman"/>
          <w:lang w:val="ru-RU" w:eastAsia="ar-SA" w:bidi="ar-SA"/>
        </w:rPr>
        <w:t>.</w:t>
      </w:r>
      <w:r/>
    </w:p>
    <w:p>
      <w:pPr>
        <w:pStyle w:val="Normal"/>
        <w:tabs>
          <w:tab w:val="left" w:pos="285" w:leader="none"/>
        </w:tabs>
        <w:ind w:firstLine="709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Многие люди имеют неправильное представление о суицидентах, поэтому часто упускают момент помощи, в которой нуждается человек.</w:t>
      </w:r>
      <w:r/>
    </w:p>
    <w:p>
      <w:pPr>
        <w:pStyle w:val="Normal"/>
        <w:tabs>
          <w:tab w:val="left" w:pos="285" w:leader="none"/>
        </w:tabs>
        <w:ind w:firstLine="709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Профилактику самоубийств необходимо начать с развенчания мифов, объясняющих действия суицидентов.</w:t>
      </w:r>
      <w:r/>
    </w:p>
    <w:p>
      <w:pPr>
        <w:pStyle w:val="Normal"/>
        <w:tabs>
          <w:tab w:val="left" w:pos="285" w:leader="none"/>
        </w:tabs>
        <w:ind w:firstLine="709"/>
        <w:jc w:val="center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Мифы и факты о самоубийстве.</w:t>
      </w:r>
      <w:r/>
    </w:p>
    <w:p>
      <w:pPr>
        <w:pStyle w:val="Normal"/>
        <w:tabs>
          <w:tab w:val="left" w:pos="285" w:leader="none"/>
        </w:tabs>
        <w:ind w:firstLine="709"/>
        <w:jc w:val="center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eastAsia="Calibri" w:cs="Times New Roman" w:ascii="Times New Roman" w:hAnsi="Times New Roman"/>
          <w:color w:val="00000A"/>
          <w:sz w:val="24"/>
          <w:szCs w:val="24"/>
          <w:lang w:val="ru-RU" w:eastAsia="ar-SA" w:bidi="ar-SA"/>
        </w:rPr>
      </w:r>
      <w:r/>
    </w:p>
    <w:tbl>
      <w:tblPr>
        <w:tblW w:w="9591" w:type="dxa"/>
        <w:jc w:val="lef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4784"/>
        <w:gridCol w:w="4806"/>
      </w:tblGrid>
      <w:tr>
        <w:trPr/>
        <w:tc>
          <w:tcPr>
            <w:tcW w:w="4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center"/>
              <w:rPr>
                <w:sz w:val="24"/>
                <w:b/>
                <w:sz w:val="24"/>
                <w:b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b/>
                <w:lang w:val="ru-RU" w:eastAsia="ar-SA" w:bidi="ar-SA"/>
              </w:rPr>
              <w:t>Миф</w:t>
            </w:r>
            <w:r/>
          </w:p>
        </w:tc>
        <w:tc>
          <w:tcPr>
            <w:tcW w:w="4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center"/>
              <w:rPr>
                <w:sz w:val="24"/>
                <w:b/>
                <w:sz w:val="24"/>
                <w:b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b/>
                <w:lang w:val="ru-RU" w:eastAsia="ar-SA" w:bidi="ar-SA"/>
              </w:rPr>
              <w:t>Факты</w:t>
            </w:r>
            <w:r/>
          </w:p>
        </w:tc>
      </w:tr>
      <w:tr>
        <w:trPr/>
        <w:tc>
          <w:tcPr>
            <w:tcW w:w="4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Самоубийство совершается в основном психически ненормальными людьми.</w:t>
            </w:r>
            <w:r/>
          </w:p>
        </w:tc>
        <w:tc>
          <w:tcPr>
            <w:tcW w:w="4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Большинство самоубийств совершают практически здоровые люди, попавшие в острую психотравмирующую ситуацию.</w:t>
            </w:r>
            <w:r/>
          </w:p>
        </w:tc>
      </w:tr>
      <w:tr>
        <w:trPr/>
        <w:tc>
          <w:tcPr>
            <w:tcW w:w="4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Предотвратить самоубийство невозможно – тот, кто решился на такой шаг, рано или поздно сделает это.</w:t>
            </w:r>
            <w:r/>
          </w:p>
        </w:tc>
        <w:tc>
          <w:tcPr>
            <w:tcW w:w="4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Возможность оказания помощи определяется потребностью суицидента в душевной теплоте, его желанием быть выслушанным и понятым.</w:t>
            </w:r>
            <w:r/>
          </w:p>
        </w:tc>
      </w:tr>
      <w:tr>
        <w:trPr/>
        <w:tc>
          <w:tcPr>
            <w:tcW w:w="4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Человек, который открыто сообщает о желании покончить с собой, никогда не совершит самоубийство.</w:t>
            </w:r>
            <w:r/>
          </w:p>
        </w:tc>
        <w:tc>
          <w:tcPr>
            <w:tcW w:w="4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Из десяти человек, покончивших с собою, восемь вполне определенно сообщали о своих намерениях.</w:t>
            </w:r>
            <w:r/>
          </w:p>
        </w:tc>
      </w:tr>
      <w:tr>
        <w:trPr/>
        <w:tc>
          <w:tcPr>
            <w:tcW w:w="4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Если загрузить человека работой (учебой), то ему некогда будет думать о самоубийстве.</w:t>
            </w:r>
            <w:r/>
          </w:p>
        </w:tc>
        <w:tc>
          <w:tcPr>
            <w:tcW w:w="4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Чрезмерные нагрузки могут привести к истощению организма и еще больше повысить вероятность суицидальной попытки.</w:t>
            </w:r>
            <w:r/>
          </w:p>
        </w:tc>
      </w:tr>
      <w:tr>
        <w:trPr/>
        <w:tc>
          <w:tcPr>
            <w:tcW w:w="4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Предвидеть попытку суицида невозможно.</w:t>
            </w:r>
            <w:r/>
          </w:p>
        </w:tc>
        <w:tc>
          <w:tcPr>
            <w:tcW w:w="4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Заглянуть в душу очень сложно, но возможно предположить надвигающийся суицид по специфическим «маркерам».</w:t>
            </w:r>
            <w:r/>
          </w:p>
        </w:tc>
      </w:tr>
      <w:tr>
        <w:trPr/>
        <w:tc>
          <w:tcPr>
            <w:tcW w:w="4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Существует психологический тип людей, склонных к совершению самоубийства.</w:t>
            </w:r>
            <w:r/>
          </w:p>
        </w:tc>
        <w:tc>
          <w:tcPr>
            <w:tcW w:w="4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Люди совершают самоубийство независимо от принадлежности к тому или иному психологическому типу. Реальность суицидального намерения зависит от силы психотравмирующей ситуации и ее восприятия в качестве непереносимой.</w:t>
            </w:r>
            <w:r/>
          </w:p>
        </w:tc>
      </w:tr>
      <w:tr>
        <w:trPr/>
        <w:tc>
          <w:tcPr>
            <w:tcW w:w="4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Не существует признаков, указывающих на то, что человек решился на самоубийство.</w:t>
            </w:r>
            <w:r/>
          </w:p>
        </w:tc>
        <w:tc>
          <w:tcPr>
            <w:tcW w:w="4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Самоубийству предшествует необычное для данного человека поведение. Необходимо знать, какие действия и высказывания служат сигналом о готовности к суициду.</w:t>
            </w:r>
            <w:r/>
          </w:p>
        </w:tc>
      </w:tr>
      <w:tr>
        <w:trPr/>
        <w:tc>
          <w:tcPr>
            <w:tcW w:w="4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Решение о самоубийстве приходит внезапно, без предварительной подготовки.</w:t>
            </w:r>
            <w:r/>
          </w:p>
        </w:tc>
        <w:tc>
          <w:tcPr>
            <w:tcW w:w="4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 xml:space="preserve">Суицидальный кризис может продолжаться несколько недель и даже месяцев в зависимости от длительности психотравматизации. </w:t>
            </w:r>
            <w:r/>
          </w:p>
        </w:tc>
      </w:tr>
      <w:tr>
        <w:trPr/>
        <w:tc>
          <w:tcPr>
            <w:tcW w:w="4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Улучшение, наступающее после суицидального кризиса, означает, что угроза самоубийства прошла.</w:t>
            </w:r>
            <w:r/>
          </w:p>
        </w:tc>
        <w:tc>
          <w:tcPr>
            <w:tcW w:w="4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Большинство самоубийств происходит в течение примерно трех месяцев после начала «улучшения», когда у человека появляется энергия для воплощения своих мыслей.</w:t>
            </w:r>
            <w:r/>
          </w:p>
        </w:tc>
      </w:tr>
      <w:tr>
        <w:trPr/>
        <w:tc>
          <w:tcPr>
            <w:tcW w:w="4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Человек, совершивший попытку самоубийства, никогда не повторит ее снова.</w:t>
            </w:r>
            <w:r/>
          </w:p>
        </w:tc>
        <w:tc>
          <w:tcPr>
            <w:tcW w:w="4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Риск повторного суицида наиболее высок в первые месяцы после неудачной попытки.</w:t>
            </w:r>
            <w:r/>
          </w:p>
        </w:tc>
      </w:tr>
    </w:tbl>
    <w:p>
      <w:pPr>
        <w:pStyle w:val="Normal"/>
        <w:tabs>
          <w:tab w:val="left" w:pos="285" w:leader="none"/>
        </w:tabs>
        <w:ind w:firstLine="709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eastAsia="Calibri" w:cs="Times New Roman" w:ascii="Times New Roman" w:hAnsi="Times New Roman"/>
          <w:color w:val="00000A"/>
          <w:sz w:val="24"/>
          <w:szCs w:val="24"/>
          <w:lang w:val="ru-RU" w:eastAsia="ar-SA" w:bidi="ar-SA"/>
        </w:rPr>
      </w:r>
      <w:r/>
    </w:p>
    <w:p>
      <w:pPr>
        <w:pStyle w:val="Normal"/>
        <w:tabs>
          <w:tab w:val="left" w:pos="285" w:leader="none"/>
        </w:tabs>
        <w:ind w:firstLine="709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Дети группы суицидального риска.</w:t>
      </w:r>
      <w:r/>
    </w:p>
    <w:p>
      <w:pPr>
        <w:pStyle w:val="Normal"/>
        <w:tabs>
          <w:tab w:val="left" w:pos="285" w:leader="none"/>
        </w:tabs>
        <w:ind w:firstLine="709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Более всего к суициду восприимчивы следующие группы детей:</w:t>
      </w:r>
      <w:r/>
    </w:p>
    <w:p>
      <w:pPr>
        <w:pStyle w:val="Normal"/>
        <w:numPr>
          <w:ilvl w:val="0"/>
          <w:numId w:val="2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Лишенные родительского внимания и заботы;</w:t>
      </w:r>
      <w:r/>
    </w:p>
    <w:p>
      <w:pPr>
        <w:pStyle w:val="Normal"/>
        <w:numPr>
          <w:ilvl w:val="0"/>
          <w:numId w:val="2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У которых ранее в семье были случаи суицида;</w:t>
      </w:r>
      <w:r/>
    </w:p>
    <w:p>
      <w:pPr>
        <w:pStyle w:val="Normal"/>
        <w:numPr>
          <w:ilvl w:val="0"/>
          <w:numId w:val="2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Употребляющие алкоголь;</w:t>
      </w:r>
      <w:r/>
    </w:p>
    <w:p>
      <w:pPr>
        <w:pStyle w:val="Normal"/>
        <w:numPr>
          <w:ilvl w:val="0"/>
          <w:numId w:val="2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Хронически употребляющие наркотики и токсические препараты;</w:t>
      </w:r>
      <w:r/>
    </w:p>
    <w:p>
      <w:pPr>
        <w:pStyle w:val="Normal"/>
        <w:numPr>
          <w:ilvl w:val="0"/>
          <w:numId w:val="2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С аффективными расстройствами, особенно с тяжелой формой депрессии;</w:t>
      </w:r>
      <w:r/>
    </w:p>
    <w:p>
      <w:pPr>
        <w:pStyle w:val="Normal"/>
        <w:numPr>
          <w:ilvl w:val="0"/>
          <w:numId w:val="2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С хроническими или смертельными болезнями;</w:t>
      </w:r>
      <w:r/>
    </w:p>
    <w:p>
      <w:pPr>
        <w:pStyle w:val="Normal"/>
        <w:numPr>
          <w:ilvl w:val="0"/>
          <w:numId w:val="2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Испытавшие тяжелую утрату, например смерть родителя (особенно в течение первого года после ухода близкого человека из жизни);</w:t>
      </w:r>
      <w:r/>
    </w:p>
    <w:p>
      <w:pPr>
        <w:pStyle w:val="Normal"/>
        <w:numPr>
          <w:ilvl w:val="0"/>
          <w:numId w:val="2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У которых в семье имеются серьезные проблемы: уход кого-то из родителей, развод.</w:t>
      </w:r>
      <w:r/>
    </w:p>
    <w:p>
      <w:pPr>
        <w:pStyle w:val="Normal"/>
        <w:tabs>
          <w:tab w:val="left" w:pos="285" w:leader="none"/>
        </w:tabs>
        <w:ind w:firstLine="709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Как определить, что ребенок находится на грани и готов совершить суицид? Рассмотрим признаки такого поведения.</w:t>
      </w:r>
      <w:r/>
    </w:p>
    <w:p>
      <w:pPr>
        <w:pStyle w:val="Normal"/>
        <w:tabs>
          <w:tab w:val="left" w:pos="285" w:leader="none"/>
        </w:tabs>
        <w:ind w:firstLine="709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Признаки суицидального поведения детей.</w:t>
      </w:r>
      <w:r/>
    </w:p>
    <w:tbl>
      <w:tblPr>
        <w:tblW w:w="9591" w:type="dxa"/>
        <w:jc w:val="lef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3189"/>
        <w:gridCol w:w="3190"/>
        <w:gridCol w:w="3212"/>
      </w:tblGrid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center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 xml:space="preserve">Словесные 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center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 xml:space="preserve">Поведенческие 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center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 xml:space="preserve">Ситуационные </w:t>
            </w:r>
            <w:r/>
          </w:p>
        </w:tc>
      </w:tr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Прямые, явные высказывания о смерти типа: «Я больше так не могу».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Состояние печали, подавленности, тревоги, сопровождающееся плачем.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Активная предварительная подготовка, целенаправленный поиск средств самоубийства (накопление лекарственных средств, поиск отравляющих жидкостей и т.п.)</w:t>
            </w:r>
            <w:r/>
          </w:p>
        </w:tc>
      </w:tr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Косвенные намеки о своем намерении: «Я больше не буду ни для кого проблемой», «Тебе больше не придется обо мне волноваться», «Я все равно никому не нужен».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Потеря интереса к жизни, любимым занятиям, отсутствие мотивации на решение жизненных задач.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Внезапное проявление несвойственных черт (аккуратности, откровенности, щедрости), раздача личных вещей и т.п., окончательное приведение в порядок дел, примирение с врагами.</w:t>
            </w:r>
            <w:r/>
          </w:p>
        </w:tc>
      </w:tr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Жалобы на жизнь, никчемность и ненужность, выражения типа: «Мне все надоело», «Они пожалеют, когда я уйду».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Беспокойство, раздражительность, угрюмость, замкнутость, фиксация внимания на примерах самоубийств.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Отказ от совместных дел.</w:t>
            </w:r>
            <w:r/>
          </w:p>
        </w:tc>
      </w:tr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Шутки на тему самоубийства; разговоры, касающиеся вопросов смерти.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Нарушение межличностных отношений (сужение круга контактов в коллективе, стремление к уединению).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 xml:space="preserve">Приобщение к алкоголю, наркотикам или их сильное употребление. </w:t>
            </w:r>
            <w:r/>
          </w:p>
        </w:tc>
      </w:tr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Размышления на тему суицида могут приобрести художественное оформление (увлечение стихами, музыкой, рисунками, иллюстрирующими депрессивное настроение).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Перепады настроения, характеризующиеся то состоянием внезапной эйфории, то приступом отчаяния.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Излишний риск в поступках.</w:t>
            </w:r>
            <w:r/>
          </w:p>
        </w:tc>
      </w:tr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Жалобы на физическое недомогание.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Снижение двигательной активности у людей активных, подвижных, общительных. Возбужденное поведение и повышенная активность у малоподвижных и молчаливых.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Социальная изолированность (отсутствие друзей). Нестабильное окружение (серьезный кризис в семье).</w:t>
            </w:r>
            <w:r/>
          </w:p>
        </w:tc>
      </w:tr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Записка об уходе из жизни.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Перемены в школьных привычках (пропуски занятий в школе, невыполнение домашнего задания, избегание общения с одноклассниками).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Отсутствие планов на будущее.</w:t>
            </w:r>
            <w:r/>
          </w:p>
        </w:tc>
      </w:tr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Многозначные прощания с другими людьми.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Высокий уровень притязаний (высокая критичность к себе и своим поступкам).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Ощущение себя жертвой насилия (физического, сексуального или эмоционального).</w:t>
            </w:r>
            <w:r/>
          </w:p>
        </w:tc>
      </w:tr>
    </w:tbl>
    <w:p>
      <w:pPr>
        <w:pStyle w:val="Normal"/>
        <w:tabs>
          <w:tab w:val="left" w:pos="285" w:leader="none"/>
        </w:tabs>
        <w:ind w:firstLine="709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eastAsia="Calibri" w:cs="Times New Roman" w:ascii="Times New Roman" w:hAnsi="Times New Roman"/>
          <w:color w:val="00000A"/>
          <w:sz w:val="24"/>
          <w:szCs w:val="24"/>
          <w:lang w:val="ru-RU" w:eastAsia="ar-SA" w:bidi="ar-SA"/>
        </w:rPr>
      </w:r>
      <w:r/>
    </w:p>
    <w:p>
      <w:pPr>
        <w:pStyle w:val="Normal"/>
        <w:tabs>
          <w:tab w:val="left" w:pos="285" w:leader="none"/>
        </w:tabs>
        <w:ind w:firstLine="709"/>
        <w:jc w:val="both"/>
      </w:pPr>
      <w:r>
        <w:rPr>
          <w:rFonts w:cs="Times New Roman" w:ascii="Times New Roman" w:hAnsi="Times New Roman"/>
          <w:b/>
          <w:lang w:val="ru-RU" w:eastAsia="ar-SA" w:bidi="ar-SA"/>
        </w:rPr>
        <w:t>Как предотвратить суицид</w:t>
      </w:r>
      <w:r>
        <w:rPr>
          <w:rFonts w:cs="Times New Roman" w:ascii="Times New Roman" w:hAnsi="Times New Roman"/>
          <w:lang w:val="ru-RU" w:eastAsia="ar-SA" w:bidi="ar-SA"/>
        </w:rPr>
        <w:t>.</w:t>
      </w:r>
      <w:r/>
    </w:p>
    <w:p>
      <w:pPr>
        <w:pStyle w:val="Normal"/>
        <w:tabs>
          <w:tab w:val="left" w:pos="285" w:leader="none"/>
        </w:tabs>
        <w:ind w:firstLine="709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Чтобы предотвратить суицид у ребенка, постарайтесь сделать следующее:</w:t>
      </w:r>
      <w:r/>
    </w:p>
    <w:p>
      <w:pPr>
        <w:pStyle w:val="Normal"/>
        <w:numPr>
          <w:ilvl w:val="0"/>
          <w:numId w:val="4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Прежде всего, внимательно выслушайте его. В состоянии душевного кризиса любому из нас необходим кто-нибудь, кто готов выслушать. Приложите все усилия, чтобы понять скрытую за словами проблему.</w:t>
      </w:r>
      <w:r/>
    </w:p>
    <w:p>
      <w:pPr>
        <w:pStyle w:val="Normal"/>
        <w:numPr>
          <w:ilvl w:val="0"/>
          <w:numId w:val="4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Серьезно отнестись ко всем угрозам. Разговоров на тему самоубийства может и не быть, однако любой признак надвигающейся опасности должен насторожить вас. Внимательно отнеситесь ко всем, даже незначительным обидам и жалобам. Подростки могут не давать волю чувствам, скрывая свои проблемы, но при этом находиться в состоянии глубокой депрессии.</w:t>
      </w:r>
      <w:r/>
    </w:p>
    <w:p>
      <w:pPr>
        <w:pStyle w:val="Normal"/>
        <w:numPr>
          <w:ilvl w:val="0"/>
          <w:numId w:val="4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Поговорите с кем-нибудь о ваших опасениях. Возможность совершения самоубийства вызывает эмоциональный стресс, поэтому вам надо избавиться от собственной тревоги. Обратитесь за помощью к специалисту – пусть он решит, насколько реальны ваши опасения.</w:t>
      </w:r>
      <w:r/>
    </w:p>
    <w:p>
      <w:pPr>
        <w:pStyle w:val="Normal"/>
        <w:numPr>
          <w:ilvl w:val="0"/>
          <w:numId w:val="4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Постарайтесь определить степень серьезности намерений и чувств ребенка, узнать, есть ли у него план действий. Конкретный план (в отличие от неопределенного, расплывчатого) – знак реальной опасности.</w:t>
      </w:r>
      <w:r/>
    </w:p>
    <w:p>
      <w:pPr>
        <w:pStyle w:val="Normal"/>
        <w:numPr>
          <w:ilvl w:val="0"/>
          <w:numId w:val="4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Не бойтесь прямо спросить ребенка, не думает ли он о самоубийстве. Опыт показывает, что такой вопрос редко приносит вред. Чаще подросток бывает рад возможности открыто высказать свои проблемы.</w:t>
      </w:r>
      <w:r/>
    </w:p>
    <w:p>
      <w:pPr>
        <w:pStyle w:val="Normal"/>
        <w:numPr>
          <w:ilvl w:val="0"/>
          <w:numId w:val="4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Дайте ребенку знать, что хотите помочь ему, но не видите необходимости в том, чтобы хранить все в секрете, если какая-то информация может повлиять на его безопасность.</w:t>
      </w:r>
      <w:r/>
    </w:p>
    <w:p>
      <w:pPr>
        <w:pStyle w:val="Normal"/>
        <w:numPr>
          <w:ilvl w:val="0"/>
          <w:numId w:val="4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Пригласите психотерапевта, который может вывести его из кризисного состояния. В терапевтическом процессе лечения подростки с суицидальными тенденциями достигают осознания своих проблем и вырабатывают совпадающие стратегии.</w:t>
      </w:r>
      <w:r/>
    </w:p>
    <w:p>
      <w:pPr>
        <w:pStyle w:val="Normal"/>
        <w:numPr>
          <w:ilvl w:val="0"/>
          <w:numId w:val="4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Дайте ребенку почувствовать, что вам не все равно. Слушайте, проявляя искреннюю заинтересованность и понимание. Не отталкивайте его. Если он решил разделить с вами свои проблемы, то, даже если вы потрясены сложившейся ситуацией, помните, что подросток с суицидальными наклонностями редко обращается за помощью к профессионалам. Убедите его в том, что всегда есть человек, который может помочь.</w:t>
      </w:r>
      <w:r/>
    </w:p>
    <w:p>
      <w:pPr>
        <w:pStyle w:val="Normal"/>
        <w:numPr>
          <w:ilvl w:val="0"/>
          <w:numId w:val="4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Ненавязчиво отстаивайте свою точку зрения по поводу того, что самоубийство – неэффективное решение всех проблем. Убедите ребенка в правильности принятия им вашей помощи.</w:t>
      </w:r>
      <w:r/>
    </w:p>
    <w:p>
      <w:pPr>
        <w:pStyle w:val="Normal"/>
        <w:numPr>
          <w:ilvl w:val="0"/>
          <w:numId w:val="4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Не давайте упрощенных советов типа: «Все, что сейчас тебе необходимо, - это хорошо выспаться, утром ты почувствуешь себя лучше». Не предлагайте того, что вы не в состоянии гарантировать, например: «Конечно, твой классный руководитель тебе поможет».</w:t>
      </w:r>
      <w:r/>
    </w:p>
    <w:p>
      <w:pPr>
        <w:pStyle w:val="Normal"/>
        <w:numPr>
          <w:ilvl w:val="0"/>
          <w:numId w:val="4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Не оставляйте ребенка без внимания. Уходя, оставляйте его на попечении другого взрослого.</w:t>
      </w:r>
      <w:r/>
    </w:p>
    <w:p>
      <w:pPr>
        <w:pStyle w:val="Normal"/>
        <w:numPr>
          <w:ilvl w:val="0"/>
          <w:numId w:val="4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Вас не должны ввести в заблуждение утверждения подростка о том, что кризис уже миновал. Часто он чувствует облегчение после разговора о самоубийстве, но вскоре опять вернется к тем же мыслям, поэтому важно не оставлять его в одиночестве даже после успешного разговора. Поддерживайте ребенка и будьте настойчивы. Человеку в состоянии душевного кризиса нужны строгие утвердительные указания. Осознание вашей компетентности, заинтересованности в его судьбе и готовности помочь станут для него эмоциональной опорой.</w:t>
      </w:r>
      <w:r/>
    </w:p>
    <w:p>
      <w:pPr>
        <w:pStyle w:val="Normal"/>
        <w:numPr>
          <w:ilvl w:val="0"/>
          <w:numId w:val="4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Не избегайте помощи со стороны друзей, семьи, врачей, священников – всех, к кому можно обратиться.</w:t>
      </w:r>
      <w:r/>
    </w:p>
    <w:p>
      <w:pPr>
        <w:pStyle w:val="Normal"/>
        <w:tabs>
          <w:tab w:val="left" w:pos="285" w:leader="none"/>
        </w:tabs>
        <w:ind w:firstLine="709"/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Родителям тех детей, для которых характерно суицидальное поведение (непривычные реакции, повышенная нервозность, несдержанность в поступках и словах, выраженное отчаяние), НЕЛЬЗЯ:</w:t>
      </w:r>
      <w:r/>
    </w:p>
    <w:p>
      <w:pPr>
        <w:pStyle w:val="Normal"/>
        <w:numPr>
          <w:ilvl w:val="0"/>
          <w:numId w:val="3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Допускать негативного воздействия на ребенка: упрекать, наказывать, надсмехаться, подшучивать и т.д.</w:t>
      </w:r>
      <w:r/>
    </w:p>
    <w:p>
      <w:pPr>
        <w:pStyle w:val="Normal"/>
        <w:numPr>
          <w:ilvl w:val="0"/>
          <w:numId w:val="3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Выступать в роли судьи.</w:t>
      </w:r>
      <w:r/>
    </w:p>
    <w:p>
      <w:pPr>
        <w:pStyle w:val="Normal"/>
        <w:numPr>
          <w:ilvl w:val="0"/>
          <w:numId w:val="3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Говорить: «Посмотри на все, ради чего ты должен жить…»</w:t>
      </w:r>
      <w:r/>
    </w:p>
    <w:p>
      <w:pPr>
        <w:pStyle w:val="Normal"/>
        <w:numPr>
          <w:ilvl w:val="0"/>
          <w:numId w:val="3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Оставлять опасные предметы – лекарства, колющие, режущие предметы и прочее – в зоне досягаемости подростка, имеющего намерение уйти из жизни.</w:t>
      </w:r>
      <w:r/>
    </w:p>
    <w:p>
      <w:pPr>
        <w:pStyle w:val="Normal"/>
        <w:numPr>
          <w:ilvl w:val="0"/>
          <w:numId w:val="3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Оставлять в одиночестве ребенка, собирающегося покончить с собой.</w:t>
      </w:r>
      <w:r/>
    </w:p>
    <w:p>
      <w:pPr>
        <w:pStyle w:val="Normal"/>
        <w:numPr>
          <w:ilvl w:val="0"/>
          <w:numId w:val="3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Спорить, стараться образумить его, говоря: «Ты не можешь убить себя, потому что…»</w:t>
      </w:r>
      <w:r/>
    </w:p>
    <w:p>
      <w:pPr>
        <w:pStyle w:val="Normal"/>
        <w:numPr>
          <w:ilvl w:val="0"/>
          <w:numId w:val="3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Наталкивать на мысль словами: «Пойди и сделай это…»</w:t>
      </w:r>
      <w:r/>
    </w:p>
    <w:p>
      <w:pPr>
        <w:pStyle w:val="Normal"/>
        <w:numPr>
          <w:ilvl w:val="0"/>
          <w:numId w:val="3"/>
        </w:numPr>
        <w:tabs>
          <w:tab w:val="left" w:pos="285" w:leader="none"/>
        </w:tabs>
        <w:jc w:val="both"/>
        <w:rPr>
          <w:sz w:val="24"/>
          <w:sz w:val="24"/>
          <w:szCs w:val="24"/>
          <w:rFonts w:ascii="Times New Roman" w:hAnsi="Times New Roman" w:eastAsia="Calibri" w:cs="Times New Roman"/>
          <w:color w:val="00000A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Успокаивать ребенка, приводя в качестве примера ситуации с проблемами других людей: «Да ведь у тебя не произошло ничего страшного, а вот у такого-то человека на самом деле беда»</w:t>
      </w:r>
      <w:r/>
    </w:p>
    <w:p>
      <w:pPr>
        <w:pStyle w:val="Normal"/>
        <w:tabs>
          <w:tab w:val="left" w:pos="285" w:leader="none"/>
        </w:tabs>
        <w:ind w:left="709" w:hanging="0"/>
        <w:jc w:val="both"/>
        <w:rPr>
          <w:b/>
          <w:b/>
          <w:rFonts w:ascii="Times New Roman" w:hAnsi="Times New Roman" w:cs="Times New Roman"/>
          <w:lang w:val="ru-RU" w:eastAsia="ar-SA" w:bidi="ar-SA"/>
        </w:rPr>
      </w:pPr>
      <w:r>
        <w:rPr>
          <w:rFonts w:cs="Times New Roman" w:ascii="Times New Roman" w:hAnsi="Times New Roman"/>
          <w:lang w:val="ru-RU" w:eastAsia="ar-SA" w:bidi="ar-SA"/>
        </w:rPr>
        <w:t>Правила поведения с ребенком, склонным к суициду</w:t>
      </w:r>
      <w:r/>
    </w:p>
    <w:tbl>
      <w:tblPr>
        <w:tblW w:w="9591" w:type="dxa"/>
        <w:jc w:val="left"/>
        <w:tblInd w:w="-1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3189"/>
        <w:gridCol w:w="3190"/>
        <w:gridCol w:w="3212"/>
      </w:tblGrid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center"/>
              <w:rPr>
                <w:sz w:val="24"/>
                <w:b/>
                <w:sz w:val="24"/>
                <w:b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b/>
                <w:lang w:val="ru-RU" w:eastAsia="ar-SA" w:bidi="ar-SA"/>
              </w:rPr>
              <w:t>Если вы слышите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center"/>
              <w:rPr>
                <w:sz w:val="24"/>
                <w:b/>
                <w:sz w:val="24"/>
                <w:b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b/>
                <w:lang w:val="ru-RU" w:eastAsia="ar-SA" w:bidi="ar-SA"/>
              </w:rPr>
              <w:t>Обязательно скажите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center"/>
              <w:rPr>
                <w:sz w:val="24"/>
                <w:b/>
                <w:sz w:val="24"/>
                <w:b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b/>
                <w:lang w:val="ru-RU" w:eastAsia="ar-SA" w:bidi="ar-SA"/>
              </w:rPr>
              <w:t>Не говорите</w:t>
            </w:r>
            <w:r/>
          </w:p>
        </w:tc>
      </w:tr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«Ненавижу школу…»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«Что происходит у нас? Из-за чего ты так себя чувствуешь?»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«Когда я был в твоем возрасте…», «Да ты просто лентяй…»</w:t>
            </w:r>
            <w:r/>
          </w:p>
        </w:tc>
      </w:tr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«Все кажется таким безнадежным…»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«Иногда все мы чувствуем себя подавленными. Давай подумаем, какие у нас проблемы и какую из них надо решить в первую очередь»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«Подумай о тех, кому еще хуже, чем тебе»</w:t>
            </w:r>
            <w:r/>
          </w:p>
        </w:tc>
      </w:tr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«Всем было бы лучше без меня!»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«Ты очень много значишь для нас. Меня беспокоит твое настроение. Скажи, что происходит?»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«Не говори глупостей. Давай поговорим о чем-нибудь другом»</w:t>
            </w:r>
            <w:r/>
          </w:p>
        </w:tc>
      </w:tr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«Вы не понимаете меня!»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«Расскажи мне, как ты себя чувствуешь. Я действительно хочу знать и постараюсь понять тебя»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«Кто может понять молодежь в наши дни!»</w:t>
            </w:r>
            <w:r/>
          </w:p>
        </w:tc>
      </w:tr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«Я совершил ужасный поступок»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«Давай сядем и поговорим об этом»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«Что посеешь, то и пожнешь!»</w:t>
            </w:r>
            <w:r/>
          </w:p>
        </w:tc>
      </w:tr>
      <w:tr>
        <w:trPr/>
        <w:tc>
          <w:tcPr>
            <w:tcW w:w="31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«А если у меня не получится…»</w:t>
            </w:r>
            <w:r/>
          </w:p>
        </w:tc>
        <w:tc>
          <w:tcPr>
            <w:tcW w:w="31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sz w:val="24"/>
                <w:sz w:val="24"/>
                <w:szCs w:val="24"/>
                <w:rFonts w:ascii="Times New Roman" w:hAnsi="Times New Roman" w:eastAsia="Calibri" w:cs="Times New Roman"/>
                <w:color w:val="00000A"/>
                <w:lang w:val="ru-RU" w:eastAsia="ar-SA" w:bidi="ar-SA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«если не получится, я буду знать, что ты сделал все возможное»</w:t>
            </w:r>
            <w:r/>
          </w:p>
        </w:tc>
        <w:tc>
          <w:tcPr>
            <w:tcW w:w="3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tabs>
                <w:tab w:val="left" w:pos="285" w:leader="none"/>
              </w:tabs>
              <w:jc w:val="both"/>
              <w:rPr>
                <w:lang w:val="ru-RU"/>
              </w:rPr>
            </w:pPr>
            <w:r>
              <w:rPr>
                <w:rFonts w:cs="Times New Roman" w:ascii="Times New Roman" w:hAnsi="Times New Roman"/>
                <w:lang w:val="ru-RU" w:eastAsia="ar-SA" w:bidi="ar-SA"/>
              </w:rPr>
              <w:t>«Если не получится – значит, ты недостаточно старался!»</w:t>
            </w:r>
            <w:r/>
          </w:p>
        </w:tc>
      </w:tr>
    </w:tbl>
    <w:p>
      <w:pPr>
        <w:pStyle w:val="Normal"/>
        <w:ind w:firstLine="709"/>
        <w:jc w:val="both"/>
        <w:rPr>
          <w:sz w:val="24"/>
          <w:sz w:val="24"/>
          <w:szCs w:val="24"/>
          <w:rFonts w:ascii="Calibri" w:hAnsi="Calibri" w:eastAsia="Calibri" w:cs="Calibri"/>
          <w:color w:val="00000A"/>
          <w:lang w:val="en-US" w:eastAsia="zh-CN" w:bidi="en-US"/>
        </w:rPr>
      </w:pPr>
      <w:r>
        <w:rPr/>
      </w:r>
      <w:r/>
    </w:p>
    <w:sectPr>
      <w:footerReference w:type="default" r:id="rId2"/>
      <w:type w:val="nextPage"/>
      <w:pgSz w:w="11906" w:h="16838"/>
      <w:pgMar w:left="1701" w:right="850" w:header="0" w:top="1134" w:footer="720" w:bottom="77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</w:pPr>
    <w:r>
      <w:rPr/>
    </w:r>
    <w:r/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1251"/>
        </w:tabs>
        <w:ind w:left="1251" w:hanging="51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1276"/>
        </w:tabs>
        <w:ind w:left="1276" w:hanging="51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276"/>
        </w:tabs>
        <w:ind w:left="1276" w:hanging="51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276"/>
        </w:tabs>
        <w:ind w:left="1276" w:hanging="51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" w:cs="Lohit Hindi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pPr>
      <w:widowControl/>
      <w:suppressAutoHyphens w:val="true"/>
      <w:bidi w:val="0"/>
      <w:jc w:val="left"/>
    </w:pPr>
    <w:rPr>
      <w:rFonts w:ascii="Calibri" w:hAnsi="Calibri" w:eastAsia="Calibri" w:cs="Calibri"/>
      <w:color w:val="00000A"/>
      <w:sz w:val="24"/>
      <w:szCs w:val="24"/>
      <w:lang w:val="en-US" w:eastAsia="zh-CN" w:bidi="en-US"/>
    </w:rPr>
  </w:style>
  <w:style w:type="character" w:styleId="WW8Num1z0">
    <w:name w:val="WW8Num1z0"/>
    <w:rPr>
      <w:rFonts w:ascii="Symbol" w:hAnsi="Symbol" w:cs="Symbol"/>
    </w:rPr>
  </w:style>
  <w:style w:type="character" w:styleId="WW8Num2z0">
    <w:name w:val="WW8Num2z0"/>
    <w:rPr>
      <w:rFonts w:ascii="Symbol" w:hAnsi="Symbol" w:cs="Symbol"/>
      <w:lang w:val="ru-RU"/>
    </w:rPr>
  </w:style>
  <w:style w:type="character" w:styleId="WW8Num3z0">
    <w:name w:val="WW8Num3z0"/>
    <w:rPr>
      <w:rFonts w:ascii="Symbol" w:hAnsi="Symbol" w:cs="Symbol"/>
    </w:rPr>
  </w:style>
  <w:style w:type="character" w:styleId="WW8Num4z0">
    <w:name w:val="WW8Num4z0"/>
    <w:rPr>
      <w:rFonts w:ascii="Symbol" w:hAnsi="Symbol" w:cs="Symbol"/>
    </w:rPr>
  </w:style>
  <w:style w:type="character" w:styleId="WW8Num5z0">
    <w:name w:val="WW8Num5z0"/>
    <w:rPr>
      <w:rFonts w:ascii="Symbol" w:hAnsi="Symbol" w:cs="Symbol"/>
    </w:rPr>
  </w:style>
  <w:style w:type="character" w:styleId="WW8Num6z0">
    <w:name w:val="WW8Num6z0"/>
    <w:rPr>
      <w:rFonts w:ascii="Symbol" w:hAnsi="Symbol" w:cs="Symbol"/>
    </w:rPr>
  </w:style>
  <w:style w:type="character" w:styleId="WW8Num7z0">
    <w:name w:val="WW8Num7z0"/>
    <w:rPr>
      <w:rFonts w:ascii="Times New Roman" w:hAnsi="Times New Roman" w:cs="Times New Roman"/>
      <w:lang w:val="ru-RU"/>
    </w:rPr>
  </w:style>
  <w:style w:type="character" w:styleId="WW8Num8z0">
    <w:name w:val="WW8Num8z0"/>
    <w:rPr/>
  </w:style>
  <w:style w:type="character" w:styleId="WW8Num8z1">
    <w:name w:val="WW8Num8z1"/>
    <w:rPr>
      <w:rFonts w:ascii="Symbol" w:hAnsi="Symbol" w:cs="Symbol"/>
    </w:rPr>
  </w:style>
  <w:style w:type="character" w:styleId="WW8Num8z2">
    <w:name w:val="WW8Num8z2"/>
    <w:rPr/>
  </w:style>
  <w:style w:type="character" w:styleId="WW8Num8z3">
    <w:name w:val="WW8Num8z3"/>
    <w:rPr/>
  </w:style>
  <w:style w:type="character" w:styleId="WW8Num8z4">
    <w:name w:val="WW8Num8z4"/>
    <w:rPr/>
  </w:style>
  <w:style w:type="character" w:styleId="WW8Num8z5">
    <w:name w:val="WW8Num8z5"/>
    <w:rPr/>
  </w:style>
  <w:style w:type="character" w:styleId="WW8Num8z6">
    <w:name w:val="WW8Num8z6"/>
    <w:rPr/>
  </w:style>
  <w:style w:type="character" w:styleId="WW8Num8z7">
    <w:name w:val="WW8Num8z7"/>
    <w:rPr/>
  </w:style>
  <w:style w:type="character" w:styleId="WW8Num8z8">
    <w:name w:val="WW8Num8z8"/>
    <w:rPr/>
  </w:style>
  <w:style w:type="character" w:styleId="WW8Num9z0">
    <w:name w:val="WW8Num9z0"/>
    <w:rPr>
      <w:rFonts w:ascii="Times New Roman" w:hAnsi="Times New Roman" w:cs="Times New Roman"/>
      <w:lang w:val="ru-RU"/>
    </w:rPr>
  </w:style>
  <w:style w:type="character" w:styleId="WW8Num10z0">
    <w:name w:val="WW8Num10z0"/>
    <w:rPr>
      <w:rFonts w:ascii="Symbol" w:hAnsi="Symbol" w:cs="Symbol"/>
      <w:lang w:val="ru-RU"/>
    </w:rPr>
  </w:style>
  <w:style w:type="character" w:styleId="WW8Num11z0">
    <w:name w:val="WW8Num11z0"/>
    <w:rPr/>
  </w:style>
  <w:style w:type="character" w:styleId="WW8Num12z0">
    <w:name w:val="WW8Num12z0"/>
    <w:rPr>
      <w:rFonts w:ascii="Times New Roman" w:hAnsi="Times New Roman" w:eastAsia="Times New Roman" w:cs="Times New Roman"/>
      <w:b w:val="false"/>
      <w:bCs w:val="false"/>
      <w:color w:val="000000"/>
      <w:lang w:val="ru-RU" w:eastAsia="ar-SA" w:bidi="ar-SA"/>
    </w:rPr>
  </w:style>
  <w:style w:type="character" w:styleId="WW8Num13z0">
    <w:name w:val="WW8Num13z0"/>
    <w:rPr>
      <w:rFonts w:ascii="Symbol" w:hAnsi="Symbol" w:cs="Symbol"/>
    </w:rPr>
  </w:style>
  <w:style w:type="character" w:styleId="WW8Num14z0">
    <w:name w:val="WW8Num14z0"/>
    <w:rPr>
      <w:rFonts w:ascii="Symbol" w:hAnsi="Symbol" w:cs="Symbol"/>
      <w:lang w:val="ru-RU" w:eastAsia="ar-SA" w:bidi="ar-SA"/>
    </w:rPr>
  </w:style>
  <w:style w:type="character" w:styleId="WW8Num15z0">
    <w:name w:val="WW8Num15z0"/>
    <w:rPr/>
  </w:style>
  <w:style w:type="character" w:styleId="WW8Num15z1">
    <w:name w:val="WW8Num15z1"/>
    <w:rPr/>
  </w:style>
  <w:style w:type="character" w:styleId="WW8Num15z2">
    <w:name w:val="WW8Num15z2"/>
    <w:rPr/>
  </w:style>
  <w:style w:type="character" w:styleId="WW8Num15z3">
    <w:name w:val="WW8Num15z3"/>
    <w:rPr/>
  </w:style>
  <w:style w:type="character" w:styleId="WW8Num15z4">
    <w:name w:val="WW8Num15z4"/>
    <w:rPr/>
  </w:style>
  <w:style w:type="character" w:styleId="WW8Num15z5">
    <w:name w:val="WW8Num15z5"/>
    <w:rPr/>
  </w:style>
  <w:style w:type="character" w:styleId="WW8Num15z6">
    <w:name w:val="WW8Num15z6"/>
    <w:rPr/>
  </w:style>
  <w:style w:type="character" w:styleId="WW8Num15z7">
    <w:name w:val="WW8Num15z7"/>
    <w:rPr/>
  </w:style>
  <w:style w:type="character" w:styleId="WW8Num15z8">
    <w:name w:val="WW8Num15z8"/>
    <w:rPr/>
  </w:style>
  <w:style w:type="character" w:styleId="Style14">
    <w:name w:val="Основной шрифт абзаца"/>
    <w:rPr/>
  </w:style>
  <w:style w:type="character" w:styleId="WW8Num1z1">
    <w:name w:val="WW8Num1z1"/>
    <w:rPr>
      <w:rFonts w:ascii="Symbol" w:hAnsi="Symbol" w:cs="Courier New"/>
    </w:rPr>
  </w:style>
  <w:style w:type="character" w:styleId="WW8Num3z1">
    <w:name w:val="WW8Num3z1"/>
    <w:rPr>
      <w:rFonts w:ascii="Courier New" w:hAnsi="Courier New" w:cs="Courier New"/>
    </w:rPr>
  </w:style>
  <w:style w:type="character" w:styleId="WW8Num3z2">
    <w:name w:val="WW8Num3z2"/>
    <w:rPr>
      <w:rFonts w:ascii="Wingdings" w:hAnsi="Wingdings" w:cs="Wingdings"/>
    </w:rPr>
  </w:style>
  <w:style w:type="character" w:styleId="WW8Num4z1">
    <w:name w:val="WW8Num4z1"/>
    <w:rPr/>
  </w:style>
  <w:style w:type="character" w:styleId="WW8Num4z2">
    <w:name w:val="WW8Num4z2"/>
    <w:rPr/>
  </w:style>
  <w:style w:type="character" w:styleId="WW8Num4z3">
    <w:name w:val="WW8Num4z3"/>
    <w:rPr/>
  </w:style>
  <w:style w:type="character" w:styleId="WW8Num4z4">
    <w:name w:val="WW8Num4z4"/>
    <w:rPr/>
  </w:style>
  <w:style w:type="character" w:styleId="WW8Num4z5">
    <w:name w:val="WW8Num4z5"/>
    <w:rPr/>
  </w:style>
  <w:style w:type="character" w:styleId="WW8Num4z6">
    <w:name w:val="WW8Num4z6"/>
    <w:rPr/>
  </w:style>
  <w:style w:type="character" w:styleId="WW8Num4z7">
    <w:name w:val="WW8Num4z7"/>
    <w:rPr/>
  </w:style>
  <w:style w:type="character" w:styleId="WW8Num4z8">
    <w:name w:val="WW8Num4z8"/>
    <w:rPr/>
  </w:style>
  <w:style w:type="character" w:styleId="WW8Num5z1">
    <w:name w:val="WW8Num5z1"/>
    <w:rPr>
      <w:rFonts w:ascii="Courier New" w:hAnsi="Courier New" w:cs="Courier New"/>
    </w:rPr>
  </w:style>
  <w:style w:type="character" w:styleId="WW8Num5z2">
    <w:name w:val="WW8Num5z2"/>
    <w:rPr>
      <w:rFonts w:ascii="Wingdings" w:hAnsi="Wingdings" w:cs="Wingdings"/>
    </w:rPr>
  </w:style>
  <w:style w:type="character" w:styleId="WW8Num6z1">
    <w:name w:val="WW8Num6z1"/>
    <w:rPr>
      <w:rFonts w:ascii="Courier New" w:hAnsi="Courier New" w:cs="Courier New"/>
    </w:rPr>
  </w:style>
  <w:style w:type="character" w:styleId="WW8Num6z2">
    <w:name w:val="WW8Num6z2"/>
    <w:rPr>
      <w:rFonts w:ascii="Wingdings" w:hAnsi="Wingdings" w:cs="Wingdings"/>
    </w:rPr>
  </w:style>
  <w:style w:type="character" w:styleId="WW8Num7z1">
    <w:name w:val="WW8Num7z1"/>
    <w:rPr>
      <w:rFonts w:ascii="Courier New" w:hAnsi="Courier New" w:cs="Courier New"/>
    </w:rPr>
  </w:style>
  <w:style w:type="character" w:styleId="WW8Num7z2">
    <w:name w:val="WW8Num7z2"/>
    <w:rPr>
      <w:rFonts w:ascii="Wingdings" w:hAnsi="Wingdings" w:cs="Wingdings"/>
    </w:rPr>
  </w:style>
  <w:style w:type="character" w:styleId="WW8Num9z1">
    <w:name w:val="WW8Num9z1"/>
    <w:rPr>
      <w:rFonts w:ascii="Courier New" w:hAnsi="Courier New" w:cs="Courier New"/>
    </w:rPr>
  </w:style>
  <w:style w:type="character" w:styleId="WW8Num9z2">
    <w:name w:val="WW8Num9z2"/>
    <w:rPr>
      <w:rFonts w:ascii="Wingdings" w:hAnsi="Wingdings" w:cs="Wingdings"/>
    </w:rPr>
  </w:style>
  <w:style w:type="character" w:styleId="WW8Num10z1">
    <w:name w:val="WW8Num10z1"/>
    <w:rPr>
      <w:rFonts w:ascii="Courier New" w:hAnsi="Courier New" w:cs="Courier New"/>
    </w:rPr>
  </w:style>
  <w:style w:type="character" w:styleId="WW8Num10z2">
    <w:name w:val="WW8Num10z2"/>
    <w:rPr>
      <w:rFonts w:ascii="Wingdings" w:hAnsi="Wingdings" w:cs="Wingdings"/>
    </w:rPr>
  </w:style>
  <w:style w:type="character" w:styleId="WW8Num11z1">
    <w:name w:val="WW8Num11z1"/>
    <w:rPr>
      <w:rFonts w:ascii="Courier New" w:hAnsi="Courier New" w:cs="Courier New"/>
    </w:rPr>
  </w:style>
  <w:style w:type="character" w:styleId="WW8Num11z2">
    <w:name w:val="WW8Num11z2"/>
    <w:rPr>
      <w:rFonts w:ascii="Wingdings" w:hAnsi="Wingdings" w:cs="Wingdings"/>
    </w:rPr>
  </w:style>
  <w:style w:type="character" w:styleId="WW8Num12z1">
    <w:name w:val="WW8Num12z1"/>
    <w:rPr/>
  </w:style>
  <w:style w:type="character" w:styleId="WW8Num12z2">
    <w:name w:val="WW8Num12z2"/>
    <w:rPr/>
  </w:style>
  <w:style w:type="character" w:styleId="WW8Num12z3">
    <w:name w:val="WW8Num12z3"/>
    <w:rPr/>
  </w:style>
  <w:style w:type="character" w:styleId="WW8Num12z4">
    <w:name w:val="WW8Num12z4"/>
    <w:rPr/>
  </w:style>
  <w:style w:type="character" w:styleId="WW8Num12z5">
    <w:name w:val="WW8Num12z5"/>
    <w:rPr/>
  </w:style>
  <w:style w:type="character" w:styleId="WW8Num12z6">
    <w:name w:val="WW8Num12z6"/>
    <w:rPr/>
  </w:style>
  <w:style w:type="character" w:styleId="WW8Num12z7">
    <w:name w:val="WW8Num12z7"/>
    <w:rPr/>
  </w:style>
  <w:style w:type="character" w:styleId="WW8Num12z8">
    <w:name w:val="WW8Num12z8"/>
    <w:rPr/>
  </w:style>
  <w:style w:type="character" w:styleId="WW8Num13z1">
    <w:name w:val="WW8Num13z1"/>
    <w:rPr>
      <w:rFonts w:ascii="Courier New" w:hAnsi="Courier New" w:cs="Courier New"/>
    </w:rPr>
  </w:style>
  <w:style w:type="character" w:styleId="WW8Num13z2">
    <w:name w:val="WW8Num13z2"/>
    <w:rPr>
      <w:rFonts w:ascii="Wingdings" w:hAnsi="Wingdings" w:cs="Wingdings"/>
    </w:rPr>
  </w:style>
  <w:style w:type="character" w:styleId="WW8Num14z1">
    <w:name w:val="WW8Num14z1"/>
    <w:rPr>
      <w:rFonts w:ascii="Symbol" w:hAnsi="Symbol" w:cs="Symbol"/>
    </w:rPr>
  </w:style>
  <w:style w:type="character" w:styleId="WW8Num14z2">
    <w:name w:val="WW8Num14z2"/>
    <w:rPr/>
  </w:style>
  <w:style w:type="character" w:styleId="WW8Num14z3">
    <w:name w:val="WW8Num14z3"/>
    <w:rPr/>
  </w:style>
  <w:style w:type="character" w:styleId="WW8Num14z4">
    <w:name w:val="WW8Num14z4"/>
    <w:rPr/>
  </w:style>
  <w:style w:type="character" w:styleId="WW8Num14z5">
    <w:name w:val="WW8Num14z5"/>
    <w:rPr/>
  </w:style>
  <w:style w:type="character" w:styleId="WW8Num14z6">
    <w:name w:val="WW8Num14z6"/>
    <w:rPr/>
  </w:style>
  <w:style w:type="character" w:styleId="WW8Num14z7">
    <w:name w:val="WW8Num14z7"/>
    <w:rPr/>
  </w:style>
  <w:style w:type="character" w:styleId="WW8Num14z8">
    <w:name w:val="WW8Num14z8"/>
    <w:rPr/>
  </w:style>
  <w:style w:type="character" w:styleId="WW8Num16z0">
    <w:name w:val="WW8Num16z0"/>
    <w:rPr/>
  </w:style>
  <w:style w:type="character" w:styleId="WW8Num16z1">
    <w:name w:val="WW8Num16z1"/>
    <w:rPr/>
  </w:style>
  <w:style w:type="character" w:styleId="WW8Num16z2">
    <w:name w:val="WW8Num16z2"/>
    <w:rPr/>
  </w:style>
  <w:style w:type="character" w:styleId="WW8Num16z3">
    <w:name w:val="WW8Num16z3"/>
    <w:rPr/>
  </w:style>
  <w:style w:type="character" w:styleId="WW8Num16z4">
    <w:name w:val="WW8Num16z4"/>
    <w:rPr/>
  </w:style>
  <w:style w:type="character" w:styleId="WW8Num16z5">
    <w:name w:val="WW8Num16z5"/>
    <w:rPr/>
  </w:style>
  <w:style w:type="character" w:styleId="WW8Num16z6">
    <w:name w:val="WW8Num16z6"/>
    <w:rPr/>
  </w:style>
  <w:style w:type="character" w:styleId="WW8Num16z7">
    <w:name w:val="WW8Num16z7"/>
    <w:rPr/>
  </w:style>
  <w:style w:type="character" w:styleId="WW8Num16z8">
    <w:name w:val="WW8Num16z8"/>
    <w:rPr/>
  </w:style>
  <w:style w:type="character" w:styleId="WW8Num17z0">
    <w:name w:val="WW8Num17z0"/>
    <w:rPr>
      <w:b w:val="false"/>
    </w:rPr>
  </w:style>
  <w:style w:type="character" w:styleId="WW8Num17z1">
    <w:name w:val="WW8Num17z1"/>
    <w:rPr/>
  </w:style>
  <w:style w:type="character" w:styleId="WW8Num17z2">
    <w:name w:val="WW8Num17z2"/>
    <w:rPr/>
  </w:style>
  <w:style w:type="character" w:styleId="WW8Num17z3">
    <w:name w:val="WW8Num17z3"/>
    <w:rPr/>
  </w:style>
  <w:style w:type="character" w:styleId="WW8Num17z4">
    <w:name w:val="WW8Num17z4"/>
    <w:rPr/>
  </w:style>
  <w:style w:type="character" w:styleId="WW8Num17z5">
    <w:name w:val="WW8Num17z5"/>
    <w:rPr/>
  </w:style>
  <w:style w:type="character" w:styleId="WW8Num17z6">
    <w:name w:val="WW8Num17z6"/>
    <w:rPr/>
  </w:style>
  <w:style w:type="character" w:styleId="WW8Num17z7">
    <w:name w:val="WW8Num17z7"/>
    <w:rPr/>
  </w:style>
  <w:style w:type="character" w:styleId="WW8Num17z8">
    <w:name w:val="WW8Num17z8"/>
    <w:rPr/>
  </w:style>
  <w:style w:type="character" w:styleId="WW8Num18z0">
    <w:name w:val="WW8Num18z0"/>
    <w:rPr>
      <w:rFonts w:ascii="Symbol" w:hAnsi="Symbol" w:cs="Symbol"/>
      <w:lang w:val="ru-RU"/>
    </w:rPr>
  </w:style>
  <w:style w:type="character" w:styleId="WW8Num18z1">
    <w:name w:val="WW8Num18z1"/>
    <w:rPr>
      <w:rFonts w:ascii="Courier New" w:hAnsi="Courier New" w:cs="Courier New"/>
    </w:rPr>
  </w:style>
  <w:style w:type="character" w:styleId="WW8Num18z2">
    <w:name w:val="WW8Num18z2"/>
    <w:rPr>
      <w:rFonts w:ascii="Wingdings" w:hAnsi="Wingdings" w:cs="Wingdings"/>
    </w:rPr>
  </w:style>
  <w:style w:type="character" w:styleId="WW8Num19z0">
    <w:name w:val="WW8Num19z0"/>
    <w:rPr/>
  </w:style>
  <w:style w:type="character" w:styleId="WW8Num19z1">
    <w:name w:val="WW8Num19z1"/>
    <w:rPr/>
  </w:style>
  <w:style w:type="character" w:styleId="WW8Num19z2">
    <w:name w:val="WW8Num19z2"/>
    <w:rPr/>
  </w:style>
  <w:style w:type="character" w:styleId="WW8Num19z3">
    <w:name w:val="WW8Num19z3"/>
    <w:rPr/>
  </w:style>
  <w:style w:type="character" w:styleId="WW8Num19z4">
    <w:name w:val="WW8Num19z4"/>
    <w:rPr/>
  </w:style>
  <w:style w:type="character" w:styleId="WW8Num19z5">
    <w:name w:val="WW8Num19z5"/>
    <w:rPr/>
  </w:style>
  <w:style w:type="character" w:styleId="WW8Num19z6">
    <w:name w:val="WW8Num19z6"/>
    <w:rPr/>
  </w:style>
  <w:style w:type="character" w:styleId="WW8Num19z7">
    <w:name w:val="WW8Num19z7"/>
    <w:rPr/>
  </w:style>
  <w:style w:type="character" w:styleId="WW8Num19z8">
    <w:name w:val="WW8Num19z8"/>
    <w:rPr/>
  </w:style>
  <w:style w:type="character" w:styleId="WW8Num20z0">
    <w:name w:val="WW8Num20z0"/>
    <w:rPr>
      <w:rFonts w:ascii="Times New Roman" w:hAnsi="Times New Roman" w:eastAsia="Times New Roman" w:cs="Times New Roman"/>
      <w:b w:val="false"/>
      <w:bCs w:val="false"/>
      <w:color w:val="000000"/>
      <w:lang w:val="ru-RU" w:bidi="ar-SA"/>
    </w:rPr>
  </w:style>
  <w:style w:type="character" w:styleId="WW8Num20z1">
    <w:name w:val="WW8Num20z1"/>
    <w:rPr/>
  </w:style>
  <w:style w:type="character" w:styleId="WW8Num20z2">
    <w:name w:val="WW8Num20z2"/>
    <w:rPr/>
  </w:style>
  <w:style w:type="character" w:styleId="WW8Num20z3">
    <w:name w:val="WW8Num20z3"/>
    <w:rPr/>
  </w:style>
  <w:style w:type="character" w:styleId="WW8Num20z4">
    <w:name w:val="WW8Num20z4"/>
    <w:rPr/>
  </w:style>
  <w:style w:type="character" w:styleId="WW8Num20z5">
    <w:name w:val="WW8Num20z5"/>
    <w:rPr/>
  </w:style>
  <w:style w:type="character" w:styleId="WW8Num20z6">
    <w:name w:val="WW8Num20z6"/>
    <w:rPr/>
  </w:style>
  <w:style w:type="character" w:styleId="WW8Num20z7">
    <w:name w:val="WW8Num20z7"/>
    <w:rPr/>
  </w:style>
  <w:style w:type="character" w:styleId="WW8Num20z8">
    <w:name w:val="WW8Num20z8"/>
    <w:rPr/>
  </w:style>
  <w:style w:type="character" w:styleId="WW8Num21z0">
    <w:name w:val="WW8Num21z0"/>
    <w:rPr>
      <w:rFonts w:ascii="Symbol" w:hAnsi="Symbol" w:cs="Symbol"/>
    </w:rPr>
  </w:style>
  <w:style w:type="character" w:styleId="WW8Num21z1">
    <w:name w:val="WW8Num21z1"/>
    <w:rPr>
      <w:rFonts w:ascii="Courier New" w:hAnsi="Courier New" w:cs="Courier New"/>
    </w:rPr>
  </w:style>
  <w:style w:type="character" w:styleId="WW8Num21z2">
    <w:name w:val="WW8Num21z2"/>
    <w:rPr>
      <w:rFonts w:ascii="Wingdings" w:hAnsi="Wingdings" w:cs="Wingdings"/>
    </w:rPr>
  </w:style>
  <w:style w:type="character" w:styleId="WW8Num22z0">
    <w:name w:val="WW8Num22z0"/>
    <w:rPr/>
  </w:style>
  <w:style w:type="character" w:styleId="WW8Num22z1">
    <w:name w:val="WW8Num22z1"/>
    <w:rPr/>
  </w:style>
  <w:style w:type="character" w:styleId="WW8Num22z2">
    <w:name w:val="WW8Num22z2"/>
    <w:rPr/>
  </w:style>
  <w:style w:type="character" w:styleId="WW8Num22z3">
    <w:name w:val="WW8Num22z3"/>
    <w:rPr/>
  </w:style>
  <w:style w:type="character" w:styleId="WW8Num22z4">
    <w:name w:val="WW8Num22z4"/>
    <w:rPr/>
  </w:style>
  <w:style w:type="character" w:styleId="WW8Num22z5">
    <w:name w:val="WW8Num22z5"/>
    <w:rPr/>
  </w:style>
  <w:style w:type="character" w:styleId="WW8Num22z6">
    <w:name w:val="WW8Num22z6"/>
    <w:rPr/>
  </w:style>
  <w:style w:type="character" w:styleId="WW8Num22z7">
    <w:name w:val="WW8Num22z7"/>
    <w:rPr/>
  </w:style>
  <w:style w:type="character" w:styleId="WW8Num22z8">
    <w:name w:val="WW8Num22z8"/>
    <w:rPr/>
  </w:style>
  <w:style w:type="character" w:styleId="WW8Num23z0">
    <w:name w:val="WW8Num23z0"/>
    <w:rPr/>
  </w:style>
  <w:style w:type="character" w:styleId="WW8Num23z1">
    <w:name w:val="WW8Num23z1"/>
    <w:rPr>
      <w:rFonts w:ascii="Symbol" w:hAnsi="Symbol" w:cs="Symbol"/>
    </w:rPr>
  </w:style>
  <w:style w:type="character" w:styleId="WW8Num23z2">
    <w:name w:val="WW8Num23z2"/>
    <w:rPr/>
  </w:style>
  <w:style w:type="character" w:styleId="WW8Num23z3">
    <w:name w:val="WW8Num23z3"/>
    <w:rPr/>
  </w:style>
  <w:style w:type="character" w:styleId="WW8Num23z4">
    <w:name w:val="WW8Num23z4"/>
    <w:rPr/>
  </w:style>
  <w:style w:type="character" w:styleId="WW8Num23z5">
    <w:name w:val="WW8Num23z5"/>
    <w:rPr/>
  </w:style>
  <w:style w:type="character" w:styleId="WW8Num23z6">
    <w:name w:val="WW8Num23z6"/>
    <w:rPr/>
  </w:style>
  <w:style w:type="character" w:styleId="WW8Num23z7">
    <w:name w:val="WW8Num23z7"/>
    <w:rPr/>
  </w:style>
  <w:style w:type="character" w:styleId="WW8Num23z8">
    <w:name w:val="WW8Num23z8"/>
    <w:rPr/>
  </w:style>
  <w:style w:type="character" w:styleId="WW8Num24z0">
    <w:name w:val="WW8Num24z0"/>
    <w:rPr/>
  </w:style>
  <w:style w:type="character" w:styleId="WW8Num24z1">
    <w:name w:val="WW8Num24z1"/>
    <w:rPr/>
  </w:style>
  <w:style w:type="character" w:styleId="WW8Num24z2">
    <w:name w:val="WW8Num24z2"/>
    <w:rPr/>
  </w:style>
  <w:style w:type="character" w:styleId="WW8Num24z3">
    <w:name w:val="WW8Num24z3"/>
    <w:rPr/>
  </w:style>
  <w:style w:type="character" w:styleId="WW8Num24z4">
    <w:name w:val="WW8Num24z4"/>
    <w:rPr/>
  </w:style>
  <w:style w:type="character" w:styleId="WW8Num24z5">
    <w:name w:val="WW8Num24z5"/>
    <w:rPr/>
  </w:style>
  <w:style w:type="character" w:styleId="WW8Num24z6">
    <w:name w:val="WW8Num24z6"/>
    <w:rPr/>
  </w:style>
  <w:style w:type="character" w:styleId="WW8Num24z7">
    <w:name w:val="WW8Num24z7"/>
    <w:rPr/>
  </w:style>
  <w:style w:type="character" w:styleId="WW8Num24z8">
    <w:name w:val="WW8Num24z8"/>
    <w:rPr/>
  </w:style>
  <w:style w:type="character" w:styleId="WW8Num25z0">
    <w:name w:val="WW8Num25z0"/>
    <w:rPr>
      <w:rFonts w:ascii="Symbol" w:hAnsi="Symbol" w:cs="Symbol"/>
    </w:rPr>
  </w:style>
  <w:style w:type="character" w:styleId="WW8Num25z1">
    <w:name w:val="WW8Num25z1"/>
    <w:rPr>
      <w:rFonts w:ascii="Courier New" w:hAnsi="Courier New" w:cs="Courier New"/>
    </w:rPr>
  </w:style>
  <w:style w:type="character" w:styleId="WW8Num25z2">
    <w:name w:val="WW8Num25z2"/>
    <w:rPr>
      <w:rFonts w:ascii="Wingdings" w:hAnsi="Wingdings" w:cs="Wingdings"/>
    </w:rPr>
  </w:style>
  <w:style w:type="character" w:styleId="WW8Num26z0">
    <w:name w:val="WW8Num26z0"/>
    <w:rPr>
      <w:rFonts w:ascii="Symbol" w:hAnsi="Symbol" w:cs="Symbol"/>
    </w:rPr>
  </w:style>
  <w:style w:type="character" w:styleId="WW8Num26z1">
    <w:name w:val="WW8Num26z1"/>
    <w:rPr>
      <w:rFonts w:ascii="Courier New" w:hAnsi="Courier New" w:cs="Courier New"/>
    </w:rPr>
  </w:style>
  <w:style w:type="character" w:styleId="WW8Num26z2">
    <w:name w:val="WW8Num26z2"/>
    <w:rPr>
      <w:rFonts w:ascii="Wingdings" w:hAnsi="Wingdings" w:cs="Wingdings"/>
    </w:rPr>
  </w:style>
  <w:style w:type="character" w:styleId="WW8Num27z0">
    <w:name w:val="WW8Num27z0"/>
    <w:rPr>
      <w:rFonts w:ascii="Symbol" w:hAnsi="Symbol" w:cs="Symbol"/>
    </w:rPr>
  </w:style>
  <w:style w:type="character" w:styleId="WW8Num27z1">
    <w:name w:val="WW8Num27z1"/>
    <w:rPr>
      <w:rFonts w:ascii="Courier New" w:hAnsi="Courier New" w:cs="Courier New"/>
    </w:rPr>
  </w:style>
  <w:style w:type="character" w:styleId="WW8Num27z2">
    <w:name w:val="WW8Num27z2"/>
    <w:rPr>
      <w:rFonts w:ascii="Wingdings" w:hAnsi="Wingdings" w:cs="Wingdings"/>
    </w:rPr>
  </w:style>
  <w:style w:type="character" w:styleId="WW8Num28z0">
    <w:name w:val="WW8Num28z0"/>
    <w:rPr>
      <w:rFonts w:ascii="Symbol" w:hAnsi="Symbol" w:cs="Symbol"/>
      <w:lang w:val="ru-RU" w:bidi="ar-SA"/>
    </w:rPr>
  </w:style>
  <w:style w:type="character" w:styleId="WW8Num28z1">
    <w:name w:val="WW8Num28z1"/>
    <w:rPr>
      <w:rFonts w:ascii="Courier New" w:hAnsi="Courier New" w:cs="Courier New"/>
    </w:rPr>
  </w:style>
  <w:style w:type="character" w:styleId="WW8Num28z2">
    <w:name w:val="WW8Num28z2"/>
    <w:rPr>
      <w:rFonts w:ascii="Wingdings" w:hAnsi="Wingdings" w:cs="Wingdings"/>
    </w:rPr>
  </w:style>
  <w:style w:type="character" w:styleId="WW8Num29z0">
    <w:name w:val="WW8Num29z0"/>
    <w:rPr/>
  </w:style>
  <w:style w:type="character" w:styleId="WW8Num29z1">
    <w:name w:val="WW8Num29z1"/>
    <w:rPr/>
  </w:style>
  <w:style w:type="character" w:styleId="WW8Num29z2">
    <w:name w:val="WW8Num29z2"/>
    <w:rPr/>
  </w:style>
  <w:style w:type="character" w:styleId="WW8Num29z3">
    <w:name w:val="WW8Num29z3"/>
    <w:rPr/>
  </w:style>
  <w:style w:type="character" w:styleId="WW8Num29z4">
    <w:name w:val="WW8Num29z4"/>
    <w:rPr/>
  </w:style>
  <w:style w:type="character" w:styleId="WW8Num29z5">
    <w:name w:val="WW8Num29z5"/>
    <w:rPr/>
  </w:style>
  <w:style w:type="character" w:styleId="WW8Num29z6">
    <w:name w:val="WW8Num29z6"/>
    <w:rPr/>
  </w:style>
  <w:style w:type="character" w:styleId="WW8Num29z7">
    <w:name w:val="WW8Num29z7"/>
    <w:rPr/>
  </w:style>
  <w:style w:type="character" w:styleId="WW8Num29z8">
    <w:name w:val="WW8Num29z8"/>
    <w:rPr/>
  </w:style>
  <w:style w:type="character" w:styleId="1">
    <w:name w:val="Основной шрифт абзаца1"/>
    <w:rPr/>
  </w:style>
  <w:style w:type="character" w:styleId="Style15">
    <w:name w:val="Выделение жирным"/>
    <w:rPr>
      <w:b/>
      <w:bCs/>
    </w:rPr>
  </w:style>
  <w:style w:type="character" w:styleId="Style16">
    <w:name w:val="Выделение"/>
    <w:rPr>
      <w:rFonts w:ascii="Calibri" w:hAnsi="Calibri" w:cs="Calibri"/>
      <w:b/>
      <w:i/>
      <w:iCs/>
    </w:rPr>
  </w:style>
  <w:style w:type="character" w:styleId="Style17">
    <w:name w:val=" Знак"/>
    <w:rPr>
      <w:rFonts w:ascii="Calibri" w:hAnsi="Calibri" w:eastAsia="Calibri" w:cs="Calibri"/>
      <w:sz w:val="24"/>
      <w:szCs w:val="24"/>
      <w:lang w:val="en-US" w:bidi="en-US"/>
    </w:rPr>
  </w:style>
  <w:style w:type="character" w:styleId="Appleconvertedspace">
    <w:name w:val="apple-converted-space"/>
    <w:basedOn w:val="1"/>
    <w:rPr/>
  </w:style>
  <w:style w:type="character" w:styleId="ListLabel1">
    <w:name w:val="ListLabel 1"/>
    <w:rPr>
      <w:rFonts w:cs="Symbol"/>
    </w:rPr>
  </w:style>
  <w:style w:type="paragraph" w:styleId="Style18">
    <w:name w:val="Заголовок"/>
    <w:basedOn w:val="Normal"/>
    <w:next w:val="Style19"/>
    <w:pPr>
      <w:keepNext/>
      <w:spacing w:before="240" w:after="120"/>
    </w:pPr>
    <w:rPr>
      <w:rFonts w:ascii="Liberation Sans;Arial" w:hAnsi="Liberation Sans;Arial" w:eastAsia="Droid Sans" w:cs="Lohit Hindi"/>
      <w:sz w:val="28"/>
      <w:szCs w:val="28"/>
    </w:rPr>
  </w:style>
  <w:style w:type="paragraph" w:styleId="Style19">
    <w:name w:val="Основной текст"/>
    <w:basedOn w:val="Normal"/>
    <w:pPr>
      <w:spacing w:lineRule="auto" w:line="288" w:before="0" w:after="120"/>
    </w:pPr>
    <w:rPr/>
  </w:style>
  <w:style w:type="paragraph" w:styleId="Style20">
    <w:name w:val="Список"/>
    <w:basedOn w:val="Style19"/>
    <w:pPr/>
    <w:rPr>
      <w:rFonts w:cs="Lohit Hindi"/>
    </w:rPr>
  </w:style>
  <w:style w:type="paragraph" w:styleId="Style21">
    <w:name w:val="Название"/>
    <w:basedOn w:val="Normal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Style22">
    <w:name w:val="Указатель"/>
    <w:basedOn w:val="Normal"/>
    <w:pPr>
      <w:suppressLineNumbers/>
    </w:pPr>
    <w:rPr>
      <w:rFonts w:cs="Lohit Hindi"/>
    </w:rPr>
  </w:style>
  <w:style w:type="paragraph" w:styleId="Style23">
    <w:name w:val="Название объекта"/>
    <w:basedOn w:val="Normal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11">
    <w:name w:val="Указатель1"/>
    <w:basedOn w:val="Normal"/>
    <w:pPr>
      <w:suppressLineNumbers/>
    </w:pPr>
    <w:rPr>
      <w:rFonts w:cs="Lohit Hindi"/>
    </w:rPr>
  </w:style>
  <w:style w:type="paragraph" w:styleId="Style24">
    <w:name w:val="Абзац списка"/>
    <w:basedOn w:val="Normal"/>
    <w:pPr>
      <w:ind w:left="720" w:right="0" w:hanging="0"/>
    </w:pPr>
    <w:rPr/>
  </w:style>
  <w:style w:type="paragraph" w:styleId="Style25">
    <w:name w:val="Обычный (веб)"/>
    <w:basedOn w:val="Normal"/>
    <w:pPr>
      <w:spacing w:before="280" w:after="280"/>
    </w:pPr>
    <w:rPr>
      <w:rFonts w:ascii="Times New Roman" w:hAnsi="Times New Roman" w:eastAsia="Times New Roman" w:cs="Times New Roman"/>
      <w:lang w:val="ru-RU" w:bidi="ar-SA"/>
    </w:rPr>
  </w:style>
  <w:style w:type="paragraph" w:styleId="Style26">
    <w:name w:val="Содержимое таблицы"/>
    <w:basedOn w:val="Normal"/>
    <w:pPr>
      <w:suppressLineNumbers/>
    </w:pPr>
    <w:rPr/>
  </w:style>
  <w:style w:type="paragraph" w:styleId="WW">
    <w:name w:val="WW-Базовый"/>
    <w:pPr>
      <w:widowControl/>
      <w:tabs>
        <w:tab w:val="left" w:pos="709" w:leader="none"/>
      </w:tabs>
      <w:suppressAutoHyphens w:val="true"/>
      <w:bidi w:val="0"/>
      <w:spacing w:lineRule="auto" w:line="276" w:before="0" w:after="200"/>
      <w:jc w:val="both"/>
    </w:pPr>
    <w:rPr>
      <w:rFonts w:ascii="Calibri" w:hAnsi="Calibri" w:eastAsia="Lucida Sans Unicode" w:cs="Calibri"/>
      <w:color w:val="00000A"/>
      <w:sz w:val="22"/>
      <w:szCs w:val="22"/>
      <w:lang w:val="ru-RU" w:eastAsia="zh-CN" w:bidi="ar-SA"/>
    </w:rPr>
  </w:style>
  <w:style w:type="paragraph" w:styleId="Style27">
    <w:name w:val="Нижний колонтитул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28">
    <w:name w:val="Заголовок таблицы"/>
    <w:basedOn w:val="Style26"/>
    <w:pPr>
      <w:suppressLineNumbers/>
      <w:jc w:val="center"/>
    </w:pPr>
    <w:rPr>
      <w:b/>
      <w:bCs/>
    </w:rPr>
  </w:style>
  <w:style w:type="numbering" w:styleId="WW8Num1">
    <w:name w:val="WW8Num1"/>
  </w:style>
  <w:style w:type="numbering" w:styleId="WW8Num2">
    <w:name w:val="WW8Num2"/>
  </w:style>
  <w:style w:type="numbering" w:styleId="WW8Num3">
    <w:name w:val="WW8Num3"/>
  </w:style>
  <w:style w:type="numbering" w:styleId="WW8Num4">
    <w:name w:val="WW8Num4"/>
  </w:style>
  <w:style w:type="numbering" w:styleId="WW8Num5">
    <w:name w:val="WW8Num5"/>
  </w:style>
  <w:style w:type="numbering" w:styleId="WW8Num6">
    <w:name w:val="WW8Num6"/>
  </w:style>
  <w:style w:type="numbering" w:styleId="WW8Num7">
    <w:name w:val="WW8Num7"/>
  </w:style>
  <w:style w:type="numbering" w:styleId="WW8Num8">
    <w:name w:val="WW8Num8"/>
  </w:style>
  <w:style w:type="numbering" w:styleId="WW8Num9">
    <w:name w:val="WW8Num9"/>
  </w:style>
  <w:style w:type="numbering" w:styleId="WW8Num10">
    <w:name w:val="WW8Num10"/>
  </w:style>
  <w:style w:type="numbering" w:styleId="WW8Num11">
    <w:name w:val="WW8Num11"/>
  </w:style>
  <w:style w:type="numbering" w:styleId="WW8Num12">
    <w:name w:val="WW8Num12"/>
  </w:style>
  <w:style w:type="numbering" w:styleId="WW8Num13">
    <w:name w:val="WW8Num13"/>
  </w:style>
  <w:style w:type="numbering" w:styleId="WW8Num14">
    <w:name w:val="WW8Num14"/>
  </w:style>
  <w:style w:type="numbering" w:styleId="WW8Num15">
    <w:name w:val="WW8Num15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Application>LibreOffice/4.3.1.2$Linux_x86 LibreOffice_project/430m0$Build-2</Application>
  <Paragraphs>134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2016-06-14T12:06:32Z</dcterms:created>
  <dc:creator>Guest  </dc:creator>
  <dc:language>ru-RU</dc:language>
  <cp:lastModifiedBy>Guest  </cp:lastModifiedBy>
  <cp:lastPrinted>2016-03-11T11:17:00Z</cp:lastPrinted>
  <dcterms:modified xsi:type="dcterms:W3CDTF">2016-06-14T12:11:03Z</dcterms:modified>
  <cp:revision>4</cp:revision>
  <dc:title>Муниципальное бюджетное учреждение </dc:title>
</cp:coreProperties>
</file>